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RONPA0798ZPB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Piramidele din Valea Stăncioiului</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18,98</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97,03%</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Vâlcea</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18,98</w:t>
      </w: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 Monument al naturii RONPA0798 Piramidele din Valea Stăncioiului.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jc w:val="both"/>
              <w:rPr>
                <w:i w:val="1"/>
                <w:iCs w:val="1"/>
              </w:rPr>
            </w:pPr>
            <w:r w:rsidDel="00000000" w:rsidR="00000000" w:rsidRPr="00000000">
              <w:rPr>
                <w:i w:val="1"/>
                <w:iCs w:val="1"/>
                <w:sz w:val="22"/>
                <w:szCs w:val="22"/>
                <w:rtl w:val="0"/>
              </w:rPr>
              <w:t xml:space="preserve">9130 Păduri de fag de tip Asperulo-Fagetum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3">
            <w:pPr>
              <w:spacing w:after="0" w:lineRule="auto"/>
              <w:rPr>
                <w:i w:val="1"/>
                <w:iCs w:val="1"/>
              </w:rPr>
            </w:pPr>
            <w:r w:rsidDel="00000000" w:rsidR="00000000" w:rsidRPr="00000000">
              <w:rPr>
                <w:b w:val="1"/>
                <w:bCs w:val="1"/>
                <w:i w:val="1"/>
                <w:iCs w:val="1"/>
                <w:sz w:val="22"/>
                <w:szCs w:val="22"/>
                <w:rtl w:val="0"/>
              </w:rPr>
              <w:t xml:space="preserve">Reptile:</w:t>
            </w:r>
            <w:r w:rsidDel="00000000" w:rsidR="00000000" w:rsidRPr="00000000">
              <w:rPr>
                <w:i w:val="1"/>
                <w:iCs w:val="1"/>
                <w:rtl w:val="0"/>
              </w:rPr>
              <w:br w:type="textWrapping"/>
            </w:r>
            <w:r w:rsidDel="00000000" w:rsidR="00000000" w:rsidRPr="00000000">
              <w:rPr>
                <w:i w:val="1"/>
                <w:iCs w:val="1"/>
                <w:sz w:val="22"/>
                <w:szCs w:val="22"/>
                <w:rtl w:val="0"/>
              </w:rPr>
              <w:t xml:space="preserve">1263 Lacerta viridis</w:t>
            </w:r>
            <w:r w:rsidDel="00000000" w:rsidR="00000000" w:rsidRPr="00000000">
              <w:rPr>
                <w:rtl w:val="0"/>
              </w:rPr>
            </w:r>
          </w:p>
        </w:tc>
      </w:tr>
      <w:tr>
        <w:trPr>
          <w:cantSplit w:val="0"/>
          <w:trHeight w:val="33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Zonă importantă pentru biodiversitate, suprapusă monumentul naturii, Piramidele din Valea Stăncioiului, unde datorită eroziunii, versanții cu pietriș și nisip au căpătat forme </w:t>
            </w:r>
            <w:r w:rsidDel="00000000" w:rsidR="00000000" w:rsidRPr="00000000">
              <w:rPr>
                <w:color w:val="000000"/>
                <w:sz w:val="22"/>
                <w:szCs w:val="22"/>
                <w:rtl w:val="0"/>
              </w:rPr>
              <w:t xml:space="preserve">sculpturale deosebite. Ecosistemele forestiere de fag oferă habitat pentru specii de amfibieni și reptile.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color w:val="000000"/>
              </w:rPr>
            </w:pPr>
            <w:r w:rsidDel="00000000" w:rsidR="00000000" w:rsidRPr="00000000">
              <w:rPr>
                <w:color w:val="000000"/>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G01 Sport în aer liber și activități de petrecere a timpului liber, activități recreative</w:t>
            </w:r>
          </w:p>
          <w:p w:rsidR="00000000" w:rsidDel="00000000" w:rsidP="00000000" w:rsidRDefault="00000000" w:rsidRPr="00000000" w14:paraId="00000088">
            <w:pPr>
              <w:spacing w:after="0" w:lineRule="auto"/>
              <w:jc w:val="both"/>
              <w:rPr>
                <w:sz w:val="22"/>
                <w:szCs w:val="22"/>
              </w:rPr>
            </w:pPr>
            <w:r w:rsidDel="00000000" w:rsidR="00000000" w:rsidRPr="00000000">
              <w:rPr>
                <w:color w:val="000000"/>
                <w:sz w:val="22"/>
                <w:szCs w:val="22"/>
                <w:rtl w:val="0"/>
              </w:rPr>
              <w:t xml:space="preserve">G01.04 Drumeții montane, alpinism, speologie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B">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3">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9">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A">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C">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3">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4">
            <w:pPr>
              <w:jc w:val="both"/>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4">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“Statiuni forestiere”, Vol. II, , Ed. Academiei R.S.R., Bucuresti, </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 </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&amp; Mountford J.O. 2008- “Manual de interpretare a habitatelor Natura 2000 din Romania”, Ed. RISOPRINT, editor M.M.D.D.</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 Donita, A. Popescu, Pauca- Comanescu M., Mihailescu S., 2005 - Habitatele din Romania” – Biris I., Editura Tehnica Silvica, București, </w:t>
      </w:r>
    </w:p>
    <w:p w:rsidR="00000000" w:rsidDel="00000000" w:rsidP="00000000" w:rsidRDefault="00000000" w:rsidRPr="00000000" w14:paraId="000000B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  </w:t>
      </w:r>
    </w:p>
    <w:p w:rsidR="00000000" w:rsidDel="00000000" w:rsidP="00000000" w:rsidRDefault="00000000" w:rsidRPr="00000000" w14:paraId="000000BE">
      <w:pPr>
        <w:jc w:val="center"/>
        <w:rPr>
          <w:b w:val="1"/>
          <w:bCs w:val="1"/>
          <w:sz w:val="22"/>
          <w:szCs w:val="22"/>
        </w:rPr>
      </w:pPr>
      <w:r w:rsidDel="00000000" w:rsidR="00000000" w:rsidRPr="00000000">
        <w:rPr>
          <w:rtl w:val="0"/>
        </w:rPr>
      </w:r>
    </w:p>
    <w:p w:rsidR="00000000" w:rsidDel="00000000" w:rsidP="00000000" w:rsidRDefault="00000000" w:rsidRPr="00000000" w14:paraId="000000B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noiembrie 2024 – Râmnicu Vâlcea, 27-29 mai 2025 - DS Vâlcea. Pe lângă consultarea organizată la nivel județean, au fost realizate și consultări la nivelul unităților administrativ-teritoriale (UAT) care au solicitat discuții suplimentare, după cum urmează: 11 februarie 2025 – UAT Horezu, jud. Vâlcea, 27 februarie 2025 – corespondență UAT Horezu, 28 februarie 2025 – corespondență UAT Brezoi, 03 martie 2025 – corespondență UAT Voineasa, jud. Vâlcea, 20 martie 2025 – UAT Mălaia și UAT Voineasa, jud. Vâlcea, 02 iunie 2025 – UAT Câineni, jud. Vâlcea.</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16 decembrie 2025 cu participarea factorilor interesați relevanți din județul Vâlcea.</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7">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8">
      <w:pPr>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N3wClSp0/a5htGqyypakshKWTw==">CgMxLjA4AHIhMUpOZEVPa1Jidjg1b2hoQjBELVFHZEx5bHhlb0UzUHZs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